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13 Jul-Plantaže ad Podgorica</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 3534/1305/1</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Plan of the Procurement  : 2825</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Ordinal No. Plan of Procurement: 6</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Place and date:  Podgorica, 1</w:t>
      </w: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05.2020.</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numPr>
          <w:ilvl w:val="0"/>
          <w:numId w:val="5"/>
        </w:numPr>
        <w:tabs>
          <w:tab w:val="left" w:pos="432" w:leader="none"/>
        </w:tabs>
        <w:suppressAutoHyphens w:val="true"/>
        <w:spacing w:before="0" w:after="200" w:line="276"/>
        <w:ind w:right="0" w:left="432" w:hanging="432"/>
        <w:jc w:val="left"/>
        <w:rPr>
          <w:rFonts w:ascii="Calibri" w:hAnsi="Calibri" w:cs="Calibri" w:eastAsia="Calibri"/>
          <w:color w:val="000000"/>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REQUEST FOR COLLECTION OF THE BIDS FOR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PROCUREMENT PROCEDURE OF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THE  CORRECTIVE WINE AGENTS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I </w:t>
            </w:r>
            <w:r>
              <w:rPr>
                <w:rFonts w:ascii="Arial" w:hAnsi="Arial" w:cs="Arial" w:eastAsia="Arial"/>
                <w:b/>
                <w:color w:val="auto"/>
                <w:spacing w:val="0"/>
                <w:position w:val="0"/>
                <w:sz w:val="22"/>
                <w:shd w:fill="auto" w:val="clear"/>
              </w:rPr>
              <w:t xml:space="preserve">Data on the Procurer</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Procurer:</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13 Jul Plantaže a.d.</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person:</w:t>
            </w:r>
          </w:p>
          <w:p>
            <w:pPr>
              <w:suppressAutoHyphens w:val="tru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Dragana Stojovi</w:t>
            </w:r>
            <w:r>
              <w:rPr>
                <w:rFonts w:ascii="Arial" w:hAnsi="Arial" w:cs="Arial" w:eastAsia="Arial"/>
                <w:color w:val="auto"/>
                <w:spacing w:val="0"/>
                <w:position w:val="0"/>
                <w:sz w:val="22"/>
                <w:shd w:fill="auto" w:val="clear"/>
              </w:rPr>
              <w:t xml:space="preserve">ć</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 </w:t>
            </w:r>
            <w:r>
              <w:rPr>
                <w:rFonts w:ascii="Arial" w:hAnsi="Arial" w:cs="Arial" w:eastAsia="Arial"/>
                <w:b/>
                <w:color w:val="auto"/>
                <w:spacing w:val="0"/>
                <w:position w:val="0"/>
                <w:sz w:val="22"/>
                <w:shd w:fill="auto" w:val="clear"/>
              </w:rPr>
              <w:t xml:space="preserve">Put Radomira Ivanovi</w:t>
            </w:r>
            <w:r>
              <w:rPr>
                <w:rFonts w:ascii="Arial" w:hAnsi="Arial" w:cs="Arial" w:eastAsia="Arial"/>
                <w:b/>
                <w:color w:val="auto"/>
                <w:spacing w:val="0"/>
                <w:position w:val="0"/>
                <w:sz w:val="22"/>
                <w:shd w:fill="auto" w:val="clear"/>
              </w:rPr>
              <w:t xml:space="preserve">ća br.2</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Postal No. </w:t>
            </w:r>
            <w:r>
              <w:rPr>
                <w:rFonts w:ascii="Arial" w:hAnsi="Arial" w:cs="Arial" w:eastAsia="Arial"/>
                <w:b/>
                <w:color w:val="auto"/>
                <w:spacing w:val="0"/>
                <w:position w:val="0"/>
                <w:sz w:val="22"/>
                <w:shd w:fill="auto" w:val="clear"/>
              </w:rPr>
              <w:t xml:space="preserve">81000</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 office: </w:t>
            </w:r>
            <w:r>
              <w:rPr>
                <w:rFonts w:ascii="Arial" w:hAnsi="Arial" w:cs="Arial" w:eastAsia="Arial"/>
                <w:b/>
                <w:color w:val="auto"/>
                <w:spacing w:val="0"/>
                <w:position w:val="0"/>
                <w:sz w:val="22"/>
                <w:shd w:fill="auto" w:val="clear"/>
              </w:rPr>
              <w:t xml:space="preserve">Podgorica</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Fiscal Ident.No.(Comp.Reg.No.).</w:t>
            </w:r>
            <w:r>
              <w:rPr>
                <w:rFonts w:ascii="Arial" w:hAnsi="Arial" w:cs="Arial" w:eastAsia="Arial"/>
                <w:b/>
                <w:color w:val="auto"/>
                <w:spacing w:val="0"/>
                <w:position w:val="0"/>
                <w:sz w:val="22"/>
                <w:shd w:fill="auto" w:val="clear"/>
              </w:rPr>
              <w:t xml:space="preserve">02016281</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w:t>
            </w:r>
            <w:r>
              <w:rPr>
                <w:rFonts w:ascii="Arial" w:hAnsi="Arial" w:cs="Arial" w:eastAsia="Arial"/>
                <w:b/>
                <w:color w:val="auto"/>
                <w:spacing w:val="0"/>
                <w:position w:val="0"/>
                <w:sz w:val="22"/>
                <w:shd w:fill="auto" w:val="clear"/>
              </w:rPr>
              <w:t xml:space="preserve">0038220 444 131</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Fax: </w:t>
            </w:r>
            <w:r>
              <w:rPr>
                <w:rFonts w:ascii="Arial" w:hAnsi="Arial" w:cs="Arial" w:eastAsia="Arial"/>
                <w:b/>
                <w:color w:val="auto"/>
                <w:spacing w:val="0"/>
                <w:position w:val="0"/>
                <w:sz w:val="22"/>
                <w:shd w:fill="auto" w:val="clear"/>
              </w:rPr>
              <w:t xml:space="preserve">00382 20 658 125</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E-mail:dragana.stojovic@plantaze.com</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Webpage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www.plantaze.com</w:t>
              </w:r>
            </w:hyperlink>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II Subject of the procurement</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p>
      <w:pPr>
        <w:numPr>
          <w:ilvl w:val="0"/>
          <w:numId w:val="35"/>
        </w:numPr>
        <w:spacing w:before="0" w:after="200" w:line="276"/>
        <w:ind w:right="0" w:left="644"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Type of the public procurement subject</w:t>
      </w:r>
    </w:p>
    <w:p>
      <w:pPr>
        <w:suppressAutoHyphens w:val="true"/>
        <w:spacing w:before="0" w:after="200" w:line="276"/>
        <w:ind w:right="0" w:left="72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Goods</w:t>
      </w:r>
    </w:p>
    <w:p>
      <w:pPr>
        <w:suppressAutoHyphens w:val="true"/>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37"/>
        </w:numPr>
        <w:spacing w:before="0" w:after="200" w:line="276"/>
        <w:ind w:right="0" w:left="644"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Description</w:t>
      </w:r>
      <w:r>
        <w:rPr>
          <w:rFonts w:ascii="Calibri" w:hAnsi="Calibri" w:cs="Calibri" w:eastAsia="Calibri"/>
          <w:b/>
          <w:color w:val="auto"/>
          <w:spacing w:val="0"/>
          <w:position w:val="0"/>
          <w:sz w:val="22"/>
          <w:shd w:fill="auto" w:val="clear"/>
        </w:rPr>
        <w:t xml:space="preserve"> of </w:t>
      </w:r>
      <w:r>
        <w:rPr>
          <w:rFonts w:ascii="Times New Roman" w:hAnsi="Times New Roman" w:cs="Times New Roman" w:eastAsia="Times New Roman"/>
          <w:b/>
          <w:color w:val="auto"/>
          <w:spacing w:val="0"/>
          <w:position w:val="0"/>
          <w:sz w:val="24"/>
          <w:shd w:fill="auto" w:val="clear"/>
        </w:rPr>
        <w:t xml:space="preserve">the procurement subject: </w:t>
      </w: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Procurement of corrective  wine agents</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III  Manner of the determination of the subject and assessed value of the procurement </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procurement subject is  procured: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a whole unit, assessed value without VAT in the amount of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34.000,00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IV           Conditions for taking part in the procurement procedure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bidder who meets the following requirements may take part in the  procurement procedure :</w:t>
      </w:r>
    </w:p>
    <w:p>
      <w:pPr>
        <w:numPr>
          <w:ilvl w:val="0"/>
          <w:numId w:val="51"/>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registered with the competent public authority for the registration of the business entities;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3"/>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prove that he or his legal representative has not been convicted by judgement absolute  for any criminal offence as members of the organized crime with the corruption, money laundry and fraud;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 of the fulfillment of the compulsory conditions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fulfillment of the compulsory conditions shall be proved by submitting the following proofs:</w:t>
      </w:r>
    </w:p>
    <w:p>
      <w:pPr>
        <w:numPr>
          <w:ilvl w:val="0"/>
          <w:numId w:val="55"/>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on the registration with the competent public authority for the registration of the business entities with the data on the authorized persons of the bidder;</w:t>
      </w:r>
    </w:p>
    <w:p>
      <w:pPr>
        <w:numPr>
          <w:ilvl w:val="0"/>
          <w:numId w:val="55"/>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by the competent authority, issued on the grounds of the criminal record which must not be older than 6 months by the day of public opening of the bids;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b2) </w:t>
      </w:r>
      <w:r>
        <w:rPr>
          <w:rFonts w:ascii="Times New Roman" w:hAnsi="Times New Roman" w:cs="Times New Roman" w:eastAsia="Times New Roman"/>
          <w:b/>
          <w:color w:val="auto"/>
          <w:spacing w:val="0"/>
          <w:position w:val="0"/>
          <w:sz w:val="24"/>
          <w:u w:val="single"/>
          <w:shd w:fill="auto" w:val="clear"/>
        </w:rPr>
        <w:t xml:space="preserve">professional-technical and human resources capacity</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Meeting the conditions of professional-technical and human resources capacity in the procedure of public procurement of </w:t>
      </w:r>
      <w:r>
        <w:rPr>
          <w:rFonts w:ascii="Times New Roman" w:hAnsi="Times New Roman" w:cs="Times New Roman" w:eastAsia="Times New Roman"/>
          <w:b/>
          <w:color w:val="auto"/>
          <w:spacing w:val="0"/>
          <w:position w:val="0"/>
          <w:sz w:val="24"/>
          <w:u w:val="single"/>
          <w:shd w:fill="auto" w:val="clear"/>
        </w:rPr>
        <w:t xml:space="preserve">the goods</w:t>
      </w:r>
      <w:r>
        <w:rPr>
          <w:rFonts w:ascii="Times New Roman" w:hAnsi="Times New Roman" w:cs="Times New Roman" w:eastAsia="Times New Roman"/>
          <w:b/>
          <w:color w:val="auto"/>
          <w:spacing w:val="0"/>
          <w:position w:val="0"/>
          <w:sz w:val="24"/>
          <w:shd w:fill="auto" w:val="clear"/>
        </w:rPr>
        <w:t xml:space="preserve"> is proved by providing one or several proofs, as follows: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Measures for securing the quality management system:</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9001</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 is obliged to provide the proof that he holds the international standard for the quality management in the business organization.</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Certificate of Food Safety (if the subject of the procurement is food):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22000 or HACCP</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 is obliged to provide the proof that he holds the international standard for food safety management.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Samples, descriptions, ie photographs of the goods that are the subject of the delivery, the authenticity of which the bidder is obliged to verify, if Procurer requests it: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-Technical sheet of the goods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-MSDS (safety sheet)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Declaration of the concerned goods</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 Validity period of the bid </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Validity period of the bid is 60 days from the day of the public opening of the bids.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VI Time limit and place of execution of the Contract</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Time limit for the execution of the Contract is 240 days  from the day of the conclusion of the Contract.</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Time limit for  the delivery: delivery of goods shall be done in succession, depending on the Procurer’s needs. Time limit of the goods must not be longer than 10 working days from the day of the written order.</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place of the execution of the Contract is Procurer’s warehouse Podgorica, 2, Put Radomira Ivanovi</w:t>
      </w:r>
      <w:r>
        <w:rPr>
          <w:rFonts w:ascii="Times New Roman" w:hAnsi="Times New Roman" w:cs="Times New Roman" w:eastAsia="Times New Roman"/>
          <w:color w:val="000000"/>
          <w:spacing w:val="0"/>
          <w:position w:val="0"/>
          <w:sz w:val="24"/>
          <w:shd w:fill="auto" w:val="clear"/>
        </w:rPr>
        <w:t xml:space="preserve">ća St.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236" w:hRule="auto"/>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  Language of the bid</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w:t>
      </w:r>
      <w:r>
        <w:rPr>
          <w:rFonts w:ascii="Times New Roman" w:hAnsi="Times New Roman" w:cs="Times New Roman" w:eastAsia="Times New Roman"/>
          <w:color w:val="auto"/>
          <w:spacing w:val="0"/>
          <w:position w:val="0"/>
          <w:sz w:val="24"/>
          <w:shd w:fill="auto" w:val="clear"/>
        </w:rPr>
        <w:t xml:space="preserve">Montenegrin language and other language in official use in Montenegro in accordance with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Constitution and Law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English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VIII   Criteria for the selection of the most favourable bid: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w:t>
      </w:r>
      <w:r>
        <w:rPr>
          <w:rFonts w:ascii="Times New Roman" w:hAnsi="Times New Roman" w:cs="Times New Roman" w:eastAsia="Times New Roman"/>
          <w:color w:val="auto"/>
          <w:spacing w:val="0"/>
          <w:position w:val="0"/>
          <w:sz w:val="24"/>
          <w:shd w:fill="auto" w:val="clear"/>
        </w:rPr>
        <w:t xml:space="preserve">the lowest offered price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points number 100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Method of payment</w:t>
      </w: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Method of payment: by bank transfer by the submitted bank instructions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  Time limit and place of submitting the bids and public opening of the bids </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shall be submitted on working days from 08:00  to  14:00  hrs, closing on the 29th of May 2020 at 11,00 hrs.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may be submitted: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directly, in person at the Procurer’s archive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by registered mail with the advice of receipt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opening of the bid, which may be attended by the authorized representatives of the bidders with enclosed power of attorney, signed by the authorized person, will be held on the  </w:t>
      </w:r>
      <w:r>
        <w:rPr>
          <w:rFonts w:ascii="Times New Roman" w:hAnsi="Times New Roman" w:cs="Times New Roman" w:eastAsia="Times New Roman"/>
          <w:b/>
          <w:color w:val="auto"/>
          <w:spacing w:val="0"/>
          <w:position w:val="0"/>
          <w:sz w:val="24"/>
          <w:shd w:fill="auto" w:val="clear"/>
        </w:rPr>
        <w:t xml:space="preserve">29</w:t>
      </w:r>
      <w:r>
        <w:rPr>
          <w:rFonts w:ascii="Times New Roman" w:hAnsi="Times New Roman" w:cs="Times New Roman" w:eastAsia="Times New Roman"/>
          <w:b/>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 xml:space="preserve"> of May , 2020 at 12:00 hrs</w:t>
      </w:r>
      <w:r>
        <w:rPr>
          <w:rFonts w:ascii="Times New Roman" w:hAnsi="Times New Roman" w:cs="Times New Roman" w:eastAsia="Times New Roman"/>
          <w:color w:val="auto"/>
          <w:spacing w:val="0"/>
          <w:position w:val="0"/>
          <w:sz w:val="24"/>
          <w:shd w:fill="auto" w:val="clear"/>
        </w:rPr>
        <w:t xml:space="preserve">  in the premises of 13 jul-Plantaže a.d., located in Put Radomira Ivanovi</w:t>
      </w:r>
      <w:r>
        <w:rPr>
          <w:rFonts w:ascii="Times New Roman" w:hAnsi="Times New Roman" w:cs="Times New Roman" w:eastAsia="Times New Roman"/>
          <w:color w:val="auto"/>
          <w:spacing w:val="0"/>
          <w:position w:val="0"/>
          <w:sz w:val="24"/>
          <w:shd w:fill="auto" w:val="clear"/>
        </w:rPr>
        <w:t xml:space="preserve">ća  Str, No.2, 81 000 Podgorica,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XI  Time limit for bringing a decision on the selection of the most favourable bid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decision on the selection of the most favourable bid will be made within </w:t>
      </w:r>
      <w:r>
        <w:rPr>
          <w:rFonts w:ascii="Times New Roman" w:hAnsi="Times New Roman" w:cs="Times New Roman" w:eastAsia="Times New Roman"/>
          <w:b/>
          <w:color w:val="auto"/>
          <w:spacing w:val="0"/>
          <w:position w:val="0"/>
          <w:sz w:val="24"/>
          <w:shd w:fill="auto" w:val="clear"/>
        </w:rPr>
        <w:t xml:space="preserve">60</w:t>
      </w:r>
      <w:r>
        <w:rPr>
          <w:rFonts w:ascii="Times New Roman" w:hAnsi="Times New Roman" w:cs="Times New Roman" w:eastAsia="Times New Roman"/>
          <w:color w:val="auto"/>
          <w:spacing w:val="0"/>
          <w:position w:val="0"/>
          <w:sz w:val="24"/>
          <w:shd w:fill="auto" w:val="clear"/>
        </w:rPr>
        <w:t xml:space="preserve"> days (from the day of the public opening of the bids).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 REGARDING  A NEW BIDDER WITH WHOM IT HAS NOT COOPERATED SO FAR, PROCURER RETAINS THE RIGHT TO MAKE A CONTRACT ON SMALLER-TRIAL QUANTITY BECAUSE OF CAUTION AND SECURING PRODUCTION CONTINUITY!!!</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TECHNICAL CHARACTERISTICS OR SPECIFICATIONS OF THE  SUBJECT OF THE  PROCUREMENT</w:t>
      </w:r>
    </w:p>
    <w:tbl>
      <w:tblPr/>
      <w:tblGrid>
        <w:gridCol w:w="806"/>
        <w:gridCol w:w="3318"/>
        <w:gridCol w:w="2551"/>
        <w:gridCol w:w="1232"/>
        <w:gridCol w:w="1279"/>
      </w:tblGrid>
      <w:tr>
        <w:trPr>
          <w:trHeight w:val="389" w:hRule="auto"/>
          <w:jc w:val="left"/>
        </w:trPr>
        <w:tc>
          <w:tcPr>
            <w:tcW w:w="806"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Ord.</w:t>
            </w: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w:t>
            </w:r>
          </w:p>
        </w:tc>
        <w:tc>
          <w:tcPr>
            <w:tcW w:w="3318"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Description of the subject of the procurement, ie of the part of the subject of procurement</w:t>
            </w:r>
          </w:p>
        </w:tc>
        <w:tc>
          <w:tcPr>
            <w:tcW w:w="2551"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Essential characteristics of the subject of procurement concerning quality, performances and/or measures </w:t>
            </w:r>
          </w:p>
        </w:tc>
        <w:tc>
          <w:tcPr>
            <w:tcW w:w="1232"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Unit of measure </w:t>
            </w:r>
          </w:p>
        </w:tc>
        <w:tc>
          <w:tcPr>
            <w:tcW w:w="1279"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Quantity </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Potassium metabisulfite</w:t>
              <w:br/>
            </w:r>
            <w:r>
              <w:rPr>
                <w:rFonts w:ascii="Times New Roman" w:hAnsi="Times New Roman" w:cs="Times New Roman" w:eastAsia="Times New Roman"/>
                <w:b/>
                <w:color w:val="auto"/>
                <w:spacing w:val="0"/>
                <w:position w:val="0"/>
                <w:sz w:val="24"/>
                <w:shd w:fill="auto" w:val="clear"/>
              </w:rPr>
              <w:t xml:space="preserve">(K</w:t>
            </w:r>
            <w:r>
              <w:rPr>
                <w:rFonts w:ascii="Times New Roman" w:hAnsi="Times New Roman" w:cs="Times New Roman" w:eastAsia="Times New Roman"/>
                <w:b/>
                <w:color w:val="auto"/>
                <w:spacing w:val="0"/>
                <w:position w:val="0"/>
                <w:sz w:val="24"/>
                <w:shd w:fill="auto" w:val="clear"/>
                <w:vertAlign w:val="subscript"/>
              </w:rPr>
              <w:t xml:space="preserve">2</w:t>
            </w:r>
            <w:r>
              <w:rPr>
                <w:rFonts w:ascii="Times New Roman" w:hAnsi="Times New Roman" w:cs="Times New Roman" w:eastAsia="Times New Roman"/>
                <w:b/>
                <w:color w:val="auto"/>
                <w:spacing w:val="0"/>
                <w:position w:val="0"/>
                <w:sz w:val="24"/>
                <w:shd w:fill="auto" w:val="clear"/>
              </w:rPr>
              <w:t xml:space="preserve">S</w:t>
            </w:r>
            <w:r>
              <w:rPr>
                <w:rFonts w:ascii="Times New Roman" w:hAnsi="Times New Roman" w:cs="Times New Roman" w:eastAsia="Times New Roman"/>
                <w:b/>
                <w:color w:val="auto"/>
                <w:spacing w:val="0"/>
                <w:position w:val="0"/>
                <w:sz w:val="24"/>
                <w:shd w:fill="auto" w:val="clear"/>
                <w:vertAlign w:val="subscript"/>
              </w:rPr>
              <w:t xml:space="preserve">2</w:t>
            </w:r>
            <w:r>
              <w:rPr>
                <w:rFonts w:ascii="Times New Roman" w:hAnsi="Times New Roman" w:cs="Times New Roman" w:eastAsia="Times New Roman"/>
                <w:b/>
                <w:color w:val="auto"/>
                <w:spacing w:val="0"/>
                <w:position w:val="0"/>
                <w:sz w:val="24"/>
                <w:shd w:fill="auto" w:val="clear"/>
              </w:rPr>
              <w:t xml:space="preserve">O</w:t>
            </w:r>
            <w:r>
              <w:rPr>
                <w:rFonts w:ascii="Times New Roman" w:hAnsi="Times New Roman" w:cs="Times New Roman" w:eastAsia="Times New Roman"/>
                <w:b/>
                <w:color w:val="auto"/>
                <w:spacing w:val="0"/>
                <w:position w:val="0"/>
                <w:sz w:val="24"/>
                <w:shd w:fill="auto" w:val="clear"/>
                <w:vertAlign w:val="subscript"/>
              </w:rPr>
              <w:t xml:space="preserve">5</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br/>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Potassium metabisulfite, powdery form contains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52-55% SO</w:t>
            </w:r>
            <w:r>
              <w:rPr>
                <w:rFonts w:ascii="Times New Roman" w:hAnsi="Times New Roman" w:cs="Times New Roman" w:eastAsia="Times New Roman"/>
                <w:color w:val="auto"/>
                <w:spacing w:val="0"/>
                <w:position w:val="0"/>
                <w:sz w:val="24"/>
                <w:shd w:fill="auto" w:val="clear"/>
                <w:vertAlign w:val="subscript"/>
              </w:rPr>
              <w:t xml:space="preserve">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specification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57.63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Potassium 35.17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Solubility at 20 °C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454.5 g/l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Insoluble in 95 vol % alcohol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vertAlign w:val="subscript"/>
              </w:rPr>
              <w:t xml:space="preserve">5</w:t>
            </w:r>
            <w:r>
              <w:rPr>
                <w:rFonts w:ascii="Times New Roman" w:hAnsi="Times New Roman" w:cs="Times New Roman" w:eastAsia="Times New Roman"/>
                <w:color w:val="auto"/>
                <w:spacing w:val="0"/>
                <w:position w:val="0"/>
                <w:sz w:val="24"/>
                <w:shd w:fill="auto" w:val="clear"/>
              </w:rPr>
              <w:t xml:space="preserve"> min 97.2 g/100g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Thiosulfate (as S</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vertAlign w:val="subscript"/>
              </w:rPr>
              <w:t xml:space="preserve">3</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max 0.06 g/100g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Chlorides max 0.5 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(10% solution) 3.80.-4.80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Pb  &lt; 5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Hg &lt; 1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&lt; 2 ppm 100</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Fe &lt;50 mg/kg SO</w:t>
            </w:r>
            <w:r>
              <w:rPr>
                <w:rFonts w:ascii="Times New Roman" w:hAnsi="Times New Roman" w:cs="Times New Roman" w:eastAsia="Times New Roman"/>
                <w:color w:val="auto"/>
                <w:spacing w:val="0"/>
                <w:position w:val="0"/>
                <w:sz w:val="24"/>
                <w:shd w:fill="auto" w:val="clear"/>
                <w:vertAlign w:val="subscript"/>
              </w:rPr>
              <w:t xml:space="preserve">2</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kg</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3200</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CMC</w:t>
            </w: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(Carboxymethylcellulose)</w:t>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water solution, containing 10 %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carboxymethylcellulose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Product specification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Substitution degree 0.60-0.95%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Molecular weight 17.000-300.000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Degree of polymerization 80-1500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Viscosity 1% solution 10-15 mPas</w:t>
            </w:r>
            <w:r>
              <w:rPr>
                <w:rFonts w:ascii="Times New Roman" w:hAnsi="Times New Roman" w:cs="Times New Roman" w:eastAsia="Times New Roman"/>
                <w:color w:val="auto"/>
                <w:spacing w:val="0"/>
                <w:position w:val="0"/>
                <w:sz w:val="24"/>
                <w:shd w:fill="auto" w:val="clear"/>
                <w:vertAlign w:val="superscript"/>
              </w:rPr>
              <w:t xml:space="preserve">-1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Content CMC in anhydrous substance min 99.5%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solution in water, colloid solution appears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Insolubility inalcohol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Losses during drying  max 12%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1% solution 6.00-8.50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Pb  &lt; 2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Hg &lt; 1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Cd &lt; 1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&lt; 12% anhydrous substance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Free glycolate max 0.4% measured as the percentage of Na glycolate in anhydrous substance.</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Product is not made of   GMO raw material </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rFonts w:ascii="Calibri" w:hAnsi="Calibri" w:cs="Calibri" w:eastAsia="Calibri"/>
                <w:b/>
                <w:color w:val="auto"/>
                <w:spacing w:val="0"/>
                <w:position w:val="0"/>
                <w:sz w:val="22"/>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3500</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Metatartaric acid </w:t>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 made of dehydration of  tartaric acid from the grapes at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150-170 °C  at atmospheric  or low pressure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Product specification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Granules or white powder with yellow hue.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Typical smell of the product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 solubility in water and alcohol.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 product , not of synthetic origin.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Solubility  (20°) completely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Esterification  index 40-41 %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metals (Pb) &lt; 10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Pb  &lt; 5 mg /kg</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Hg &lt; 1 mg /kg</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300</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Ascorbic acid </w:t>
            </w:r>
          </w:p>
          <w:p>
            <w:pPr>
              <w:suppressAutoHyphens w:val="true"/>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 belongs to the category of antioxidants and it is used as reducing agent for prevention of the oxidation.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Chrystalline powder of white or light yellow colour, sour taste, no smell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Product specification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Melting point  190 °C-192 °C</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Water solubility (20 °C) 290 g/l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2.1-2.6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 &lt; 5mg/kg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metals&lt; 10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Hg &lt; 0.1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Cd &lt; 1mg/kg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Oxalic acid   &lt; 0.2%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 &lt; 2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Losses during drying  &lt; 0.4%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Specific rotation angle  +20.5 - +21.5</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Sulfate  ashes max 1 g/kg</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600</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Potassium sorbate</w:t>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Granules or white  powder, soluble in water.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specifications: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Content of sorbic acid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74.64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Potassium content 26.03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Solubility at   20 °C in water is very high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Solubility in  95% vol alcohol, moderate (about 14 g/l)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Insolubility in ethyl ether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Losses during drying  max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Pb &lt; 5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Hg &lt; 1 mg /kg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Formaldehyde &lt; 1 g/kg</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Product is not made of  GMO raw material </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500</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Gum Arabic for rose and white wines </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(Acaciae gummi)</w:t>
            </w:r>
          </w:p>
          <w:p>
            <w:pPr>
              <w:suppressAutoHyphens w:val="true"/>
              <w:spacing w:before="0" w:after="0" w:line="240"/>
              <w:ind w:right="0" w:left="0" w:firstLine="0"/>
              <w:jc w:val="center"/>
              <w:rPr>
                <w:spacing w:val="0"/>
                <w:position w:val="0"/>
                <w:shd w:fill="auto" w:val="clear"/>
              </w:rPr>
            </w:pP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Hydrolized gum arabic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Colloid solution, made of  polysaccharides, rich with galactose or arabinose and less quantity of proteins which give it the effect of stabilisation, concerning sedimentation of colloid substances, iron and copper.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specifications: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Gum arabic in the solution is viscous, mildly sour liquid of white-yellow colour.</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 matter content.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min 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2.5-3.5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colour (420 nm)  max 0.100 U.A.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turbidity   max 10 NTU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content  SO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0.20-0.40 %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 content max 4 ppm 100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metals (Pb) &lt; 10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Cd &lt; 1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Pg &lt; 5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 &lt; 600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presence of pathogenic microorganisms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presence of mannose, xylose and galacturonic acid</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Product is not made of GMO raw materials</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1500</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Gum Arabic for red wines</w:t>
            </w:r>
            <w:r>
              <w:rPr>
                <w:rFonts w:ascii="Times New Roman" w:hAnsi="Times New Roman" w:cs="Times New Roman" w:eastAsia="Times New Roman"/>
                <w:b/>
                <w:color w:val="auto"/>
                <w:spacing w:val="0"/>
                <w:position w:val="0"/>
                <w:sz w:val="24"/>
                <w:shd w:fill="auto" w:val="clear"/>
              </w:rPr>
              <w:t xml:space="preserve"> (Acaciae gummi)</w:t>
            </w:r>
          </w:p>
          <w:p>
            <w:pPr>
              <w:suppressAutoHyphens w:val="true"/>
              <w:spacing w:before="0" w:after="0" w:line="240"/>
              <w:ind w:right="0" w:left="0" w:firstLine="0"/>
              <w:jc w:val="center"/>
              <w:rPr>
                <w:spacing w:val="0"/>
                <w:position w:val="0"/>
                <w:shd w:fill="auto" w:val="clear"/>
              </w:rPr>
            </w:pP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hydrolized gum arabic </w:t>
            </w:r>
            <w:r>
              <w:rPr>
                <w:rFonts w:ascii="Times New Roman" w:hAnsi="Times New Roman" w:cs="Times New Roman" w:eastAsia="Times New Roman"/>
                <w:color w:val="auto"/>
                <w:spacing w:val="0"/>
                <w:position w:val="0"/>
                <w:sz w:val="24"/>
                <w:u w:val="single"/>
                <w:shd w:fill="auto" w:val="clear"/>
              </w:rPr>
              <w:t xml:space="preserve">(Kordofan</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Colloid solution, made of polysaccharides, rich with galactose or arabinose and less quantity of proteins which give it the effect ofstabilisation,concerning sedimentation of colloid substances, iron and copper.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specification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Gum arabic in the solution is viscous, mildly sour liquid of white-yellow colour.</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 matter content:</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  3.00-4.00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turbidity  max 70 NTU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content SO</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   0.35-0.45 %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 content max 4 ppm 100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Cd &lt; 1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Pg &lt; 5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3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metals (Pb) &lt; 10 mg/kg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presence of pathogenic microorganisms</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Product is not made of GMO raw materials</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3000</w:t>
            </w:r>
          </w:p>
        </w:tc>
      </w:tr>
      <w:tr>
        <w:trPr>
          <w:trHeight w:val="350" w:hRule="auto"/>
          <w:jc w:val="left"/>
        </w:trPr>
        <w:tc>
          <w:tcPr>
            <w:tcW w:w="806"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w:t>
            </w:r>
          </w:p>
        </w:tc>
        <w:tc>
          <w:tcPr>
            <w:tcW w:w="3318"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Gelatine </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 liquid condition)</w:t>
            </w:r>
          </w:p>
        </w:tc>
        <w:tc>
          <w:tcPr>
            <w:tcW w:w="2551"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 is made of partial hydrolisis of collagen from skin, connective tissue and animal bones.It is used as the clarification agent and product stabilisation.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Product specification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 for the use during flotation of the grape must</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Ashes max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 &lt; 50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 &lt; 10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 &lt; 30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Zn &lt; 50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Pb &lt; 5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Hg &lt; 0.15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&lt; 1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Cd &lt; 0.5 mg/kg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w:t>
            </w:r>
            <w:r>
              <w:rPr>
                <w:rFonts w:ascii="Times New Roman" w:hAnsi="Times New Roman" w:cs="Times New Roman" w:eastAsia="Times New Roman"/>
                <w:color w:val="auto"/>
                <w:spacing w:val="0"/>
                <w:position w:val="0"/>
                <w:sz w:val="24"/>
                <w:shd w:fill="auto" w:val="clear"/>
                <w:vertAlign w:val="subscript"/>
              </w:rPr>
              <w:t xml:space="preserve">2 </w:t>
            </w:r>
            <w:r>
              <w:rPr>
                <w:rFonts w:ascii="Times New Roman" w:hAnsi="Times New Roman" w:cs="Times New Roman" w:eastAsia="Times New Roman"/>
                <w:color w:val="auto"/>
                <w:spacing w:val="0"/>
                <w:position w:val="0"/>
                <w:sz w:val="24"/>
                <w:shd w:fill="auto" w:val="clear"/>
              </w:rPr>
              <w:t xml:space="preserve">max 4 g/lit</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Urea &lt; 2.5 g/kg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number of living microorganisms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&lt; 10</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 CFU/g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Escherichia coli without presence in 1g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Salmonella  without presence in    25 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Coliform  without presence in  1 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Yeasts  max 10</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CFU/ 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Lactic bacteria max 10</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CFU/ 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Acetic bacteria max 10</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CFU/ g</w:t>
            </w:r>
          </w:p>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Mold  max 10</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CFU/ g</w:t>
            </w:r>
          </w:p>
        </w:tc>
        <w:tc>
          <w:tcPr>
            <w:tcW w:w="1232" w:type="dxa"/>
            <w:tcBorders>
              <w:top w:val="single" w:color="000000" w:sz="4"/>
              <w:left w:val="single" w:color="000000" w:sz="4"/>
              <w:bottom w:val="single" w:color="000000" w:sz="4"/>
              <w:right w:val="single" w:color="000000" w:sz="0"/>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kg</w:t>
            </w:r>
          </w:p>
        </w:tc>
        <w:tc>
          <w:tcPr>
            <w:tcW w:w="127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1500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Warranty time period: minimum 12 months from the day of delivery.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xGuarantees of quality: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goods must be adequately packed in the original packages with manufacturer’s declaration with the packaging date and time limit before expiry and lot marking, inprinted on it.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bidder is not the producer of the offered goods, he is obliged to provide the authorization of  the basic producer for the sales and distribution of the offered products on the territory of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x Manner of implementation of quality control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6"/>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delivery must be accompanied with the certificate analyses and safety sheets for each delivered product . Certificates and safety sheets should relate to the lot which has been delivered. </w:t>
      </w:r>
    </w:p>
    <w:p>
      <w:pPr>
        <w:numPr>
          <w:ilvl w:val="0"/>
          <w:numId w:val="156"/>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4220"/>
      </w:tblGrid>
      <w:tr>
        <w:trPr>
          <w:trHeight w:val="3970" w:hRule="auto"/>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tbl>
            <w:tblPr/>
            <w:tblGrid>
              <w:gridCol w:w="9576"/>
            </w:tblGrid>
            <w:tr>
              <w:trPr>
                <w:trHeight w:val="3970" w:hRule="auto"/>
                <w:jc w:val="left"/>
              </w:trPr>
              <w:tc>
                <w:tcPr>
                  <w:tcW w:w="95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FORM OF THE BID WITH THE FORMS, PREPARED BY THE BIDDER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left"/>
              <w:rPr>
                <w:color w:val="auto"/>
                <w:spacing w:val="0"/>
                <w:position w:val="0"/>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COVER PAGE OF THE BID</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color w:val="auto"/>
                <w:spacing w:val="0"/>
                <w:position w:val="0"/>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of the Bidder)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Submits to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(title of Procurer)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BID</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By the Request for Collection of the Bids No._________ dated from__________year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procurement of</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 of the subject of procurement)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Subject of the procurement as a whole unit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DATA ON THE BID AND BIDDER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Title and main office of the Bidder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vertAlign w:val="superscript"/>
              </w:rPr>
            </w:pPr>
            <w:r>
              <w:rPr>
                <w:rFonts w:ascii="Times New Roman" w:hAnsi="Times New Roman" w:cs="Times New Roman" w:eastAsia="Times New Roman"/>
                <w:color w:val="auto"/>
                <w:spacing w:val="0"/>
                <w:position w:val="0"/>
                <w:sz w:val="20"/>
                <w:shd w:fill="auto" w:val="clear"/>
              </w:rPr>
              <w:t xml:space="preserve">Fiscal Identification Number </w:t>
            </w:r>
            <w:r>
              <w:rPr>
                <w:rFonts w:ascii="Times New Roman" w:hAnsi="Times New Roman" w:cs="Times New Roman" w:eastAsia="Times New Roman"/>
                <w:color w:val="auto"/>
                <w:spacing w:val="0"/>
                <w:position w:val="0"/>
                <w:sz w:val="20"/>
                <w:shd w:fill="auto" w:val="clear"/>
                <w:vertAlign w:val="superscript"/>
              </w:rPr>
              <w:t xml:space="preserve">1</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VAT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Account No and title of the Bidder’s bank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Address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Fax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15" w:hRule="auto"/>
          <w:jc w:val="left"/>
        </w:trPr>
        <w:tc>
          <w:tcPr>
            <w:tcW w:w="47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Entity/-ies authorized for signing the financial part of the bid and documents in the bid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          (Name, surname and function)</w:t>
            </w:r>
          </w:p>
        </w:tc>
      </w:tr>
      <w:tr>
        <w:trPr>
          <w:trHeight w:val="645" w:hRule="auto"/>
          <w:jc w:val="left"/>
        </w:trPr>
        <w:tc>
          <w:tcPr>
            <w:tcW w:w="4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(signature)</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Name and surname of the entity in charge for information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Or national identification number by the country of the seat of the producer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FINANCIAL  PART OF THE BID FOR LOT _____</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1037"/>
        <w:gridCol w:w="1037"/>
        <w:gridCol w:w="1526"/>
        <w:gridCol w:w="990"/>
        <w:gridCol w:w="1135"/>
        <w:gridCol w:w="945"/>
        <w:gridCol w:w="1080"/>
        <w:gridCol w:w="2550"/>
        <w:gridCol w:w="1036"/>
        <w:gridCol w:w="1135"/>
      </w:tblGrid>
      <w:tr>
        <w:trPr>
          <w:trHeight w:val="372" w:hRule="auto"/>
          <w:jc w:val="left"/>
        </w:trPr>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Ord.No.</w:t>
            </w:r>
          </w:p>
        </w:tc>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description of the subject  </w:t>
            </w:r>
          </w:p>
        </w:tc>
        <w:tc>
          <w:tcPr>
            <w:tcW w:w="1526" w:type="dxa"/>
            <w:tcBorders>
              <w:top w:val="single" w:color="000000" w:sz="8"/>
              <w:left w:val="single" w:color="000000" w:sz="4"/>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essential characteristics of the offered subject of procurement </w:t>
            </w:r>
          </w:p>
        </w:tc>
        <w:tc>
          <w:tcPr>
            <w:tcW w:w="99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measure unit</w:t>
            </w:r>
          </w:p>
        </w:tc>
        <w:tc>
          <w:tcPr>
            <w:tcW w:w="2080" w:type="dxa"/>
            <w:gridSpan w:val="2"/>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quantity </w:t>
            </w:r>
          </w:p>
        </w:tc>
        <w:tc>
          <w:tcPr>
            <w:tcW w:w="108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unit price without VAT </w:t>
            </w:r>
          </w:p>
        </w:tc>
        <w:tc>
          <w:tcPr>
            <w:tcW w:w="2550" w:type="dxa"/>
            <w:tcBorders>
              <w:top w:val="single" w:color="000000" w:sz="4"/>
              <w:left w:val="single" w:color="000000" w:sz="4"/>
              <w:bottom w:val="single" w:color="000000" w:sz="4"/>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total amount without VAT </w:t>
            </w: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5" w:hRule="auto"/>
          <w:jc w:val="left"/>
        </w:trPr>
        <w:tc>
          <w:tcPr>
            <w:tcW w:w="5725" w:type="dxa"/>
            <w:gridSpan w:val="5"/>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Total price without VAT   </w:t>
            </w:r>
          </w:p>
          <w:p>
            <w:pPr>
              <w:spacing w:before="0" w:after="0" w:line="240"/>
              <w:ind w:right="0" w:left="0" w:firstLine="0"/>
              <w:jc w:val="left"/>
              <w:rPr>
                <w:spacing w:val="0"/>
                <w:position w:val="0"/>
                <w:shd w:fill="auto" w:val="clear"/>
              </w:rPr>
            </w:pPr>
          </w:p>
        </w:tc>
        <w:tc>
          <w:tcPr>
            <w:tcW w:w="6746" w:type="dxa"/>
            <w:gridSpan w:val="5"/>
            <w:tcBorders>
              <w:top w:val="single" w:color="000000" w:sz="8"/>
              <w:left w:val="single" w:color="000000" w:sz="8"/>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18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by numbers</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5725" w:type="dxa"/>
            <w:gridSpan w:val="5"/>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by letters</w:t>
            </w:r>
          </w:p>
        </w:tc>
        <w:tc>
          <w:tcPr>
            <w:tcW w:w="6746" w:type="dxa"/>
            <w:gridSpan w:val="5"/>
            <w:tcBorders>
              <w:top w:val="single" w:color="000000" w:sz="4"/>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Conditions of the Bid :</w:t>
      </w:r>
    </w:p>
    <w:tbl>
      <w:tblPr/>
      <w:tblGrid>
        <w:gridCol w:w="4390"/>
        <w:gridCol w:w="5143"/>
      </w:tblGrid>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266" w:hanging="266"/>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Time limit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Place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Manner and time schedule of delivery/execution</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manner of conducting the quality control</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Warranty period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Payment currency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Method of payment</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Validity period of bid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Authorised entity of the Bidder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(name, surname and function)</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_____________________________________</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(signature by own hand)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PLACE OF SEAL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PROOFS OF THE FULFILLMENT OF MANDATORY CONDITIONS FOR PARTICIPATION IN THE PROCEDURE OF PUBLIC COMPETITION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submit: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registration, issued by the body, competent for the registration of the business companies with the data on the authorized persons of the Bidder;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855"/>
      </w:tblGrid>
      <w:tr>
        <w:trPr>
          <w:trHeight w:val="960" w:hRule="auto"/>
          <w:jc w:val="left"/>
        </w:trPr>
        <w:tc>
          <w:tcPr>
            <w:tcW w:w="9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3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PROOFS ON FULFILLMENT OF THE PROFESSIONAL- TECHNICAL AND HUMAN RESOURCES CAPABILITY</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be enclosed: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x measures for securing the quality management system: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63" w:type="dxa"/>
      </w:tblPr>
      <w:tblGrid>
        <w:gridCol w:w="9600"/>
      </w:tblGrid>
      <w:tr>
        <w:trPr>
          <w:trHeight w:val="716" w:hRule="auto"/>
          <w:jc w:val="left"/>
        </w:trPr>
        <w:tc>
          <w:tcPr>
            <w:tcW w:w="9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ISO  9001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Bidder is obliged to provide the proof that he holds the international standard for the quality management in business organization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x  certificate on food safety (if the subject of procurement is food):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213" w:type="dxa"/>
      </w:tblPr>
      <w:tblGrid>
        <w:gridCol w:w="9480"/>
      </w:tblGrid>
      <w:tr>
        <w:trPr>
          <w:trHeight w:val="888" w:hRule="auto"/>
          <w:jc w:val="left"/>
        </w:trPr>
        <w:tc>
          <w:tcPr>
            <w:tcW w:w="9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ISO 22000 or HACCP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Bidder is obliged to provide the proof that he holds the international standard for the food safety management.</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x  samples, descriptions, ie photos of the goods that are the subject of procurement and the authenticity of which the bidder is obliged to confirm , in case that Procurer requests it: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Ind w:w="273" w:type="dxa"/>
      </w:tblPr>
      <w:tblGrid>
        <w:gridCol w:w="9465"/>
      </w:tblGrid>
      <w:tr>
        <w:trPr>
          <w:trHeight w:val="748" w:hRule="auto"/>
          <w:jc w:val="left"/>
        </w:trPr>
        <w:tc>
          <w:tcPr>
            <w:tcW w:w="9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Technical sheet of the goods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-MSDS (safety sheet)</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-Declaration of the concerned goods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INSTRUCTIONS TO THE BIDDERS FOR MAKING AND SUBMITTING THE BIDS </w:t>
            </w:r>
          </w:p>
          <w:p>
            <w:pPr>
              <w:suppressAutoHyphens w:val="true"/>
              <w:spacing w:before="0" w:after="0" w:line="240"/>
              <w:ind w:right="0" w:left="0" w:firstLine="0"/>
              <w:jc w:val="both"/>
              <w:rPr>
                <w:color w:val="auto"/>
                <w:spacing w:val="0"/>
                <w:position w:val="0"/>
                <w:shd w:fill="auto" w:val="clear"/>
              </w:rPr>
            </w:pPr>
          </w:p>
        </w:tc>
      </w:tr>
    </w:tbl>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Preparation of the bid</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makes and submits the bid in compliance with this request for taking part in the procurement procedure.</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submission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delivered in the appropriate, closed envelope (an envelope, box and similar). It is on one part of the envelope that the title and main office of the Procurer, number of the Request for Collection of the Bids and the text with the inscription: ‘Do not open before the public opening of the bids’ should be written, and on the other part of the envelope, the title, main office and the address of the Bidder should be written.</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bid shall be considered valid only if:</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-All specified products, asked by the Request for Collection of the Bids are offered.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stating the offered price</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submits the bid with the price (-s), expressed in EUR, without VAT, such as: unit price, quantity and total financial amount for the offered goods.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costs and discounts, concerning the total offered price are included in the offered price.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Offered price (-s) is (are)expressed for the complete subject of procurement and if the subject of the procurement is classified by the lots, the financial part of the bid should be delivered for each lot, separately,for which the bid has been submitted. </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Due time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considered submitted in due time if it is delivered to the Procurer prior to the expiry of the time limit, provided for submitting the bids, stipulated by this Request.</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Recommendation to the bidders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should be prepared as a single compound and each filled page of the bid should be numbered, signed and sealed. </w:t>
      </w: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35">
    <w:abstractNumId w:val="30"/>
  </w:num>
  <w:num w:numId="37">
    <w:abstractNumId w:val="24"/>
  </w:num>
  <w:num w:numId="51">
    <w:abstractNumId w:val="18"/>
  </w:num>
  <w:num w:numId="53">
    <w:abstractNumId w:val="12"/>
  </w:num>
  <w:num w:numId="55">
    <w:abstractNumId w:val="6"/>
  </w:num>
  <w:num w:numId="15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lantaze.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