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13 Jul-Plantaže ad Podgorica</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No: 3534/ 2605/1</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Plan of the Procurement</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6</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Ordinal No. from the Plan of the Procurement: 6</w:t>
      </w: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Place and date:  Podgorica, 26.05.2020. </w:t>
      </w: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p>
    <w:p>
      <w:pPr>
        <w:suppressAutoHyphens w:val="true"/>
        <w:spacing w:before="0" w:after="0" w:line="240"/>
        <w:ind w:right="0" w:left="0" w:firstLine="0"/>
        <w:jc w:val="both"/>
        <w:rPr>
          <w:rFonts w:ascii="Calibri" w:hAnsi="Calibri" w:cs="Calibri" w:eastAsia="Calibri"/>
          <w:b/>
          <w:i/>
          <w:color w:val="000000"/>
          <w:spacing w:val="0"/>
          <w:position w:val="0"/>
          <w:sz w:val="24"/>
          <w:shd w:fill="auto" w:val="clear"/>
        </w:rPr>
      </w:pPr>
    </w:p>
    <w:p>
      <w:pPr>
        <w:suppressAutoHyphens w:val="true"/>
        <w:spacing w:before="0" w:after="0" w:line="240"/>
        <w:ind w:right="0" w:left="0" w:firstLine="0"/>
        <w:jc w:val="both"/>
        <w:rPr>
          <w:rFonts w:ascii="Calibri" w:hAnsi="Calibri" w:cs="Calibri" w:eastAsia="Calibri"/>
          <w:b/>
          <w:i/>
          <w:color w:val="000000"/>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REQUEST FOR COLLECTION OF THE BIDS FOR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PROCUREMENT PROCEDURE OF THE GOODS-</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Wood Alternatives for  Wine Correction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p>
    <w:p>
      <w:pPr>
        <w:suppressAutoHyphens w:val="true"/>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CALL FOR PUBLIC  CONTEST IN THE OPEN PROCEDURE OF PUBLIC PROCUREMENT </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I </w:t>
            </w:r>
            <w:r>
              <w:rPr>
                <w:rFonts w:ascii="Arial" w:hAnsi="Arial" w:cs="Arial" w:eastAsia="Arial"/>
                <w:b/>
                <w:color w:val="auto"/>
                <w:spacing w:val="0"/>
                <w:position w:val="0"/>
                <w:sz w:val="22"/>
                <w:shd w:fill="auto" w:val="clear"/>
              </w:rPr>
              <w:t xml:space="preserve">Data on the Procurer</w:t>
            </w:r>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Procurer:</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13 Jul Plantaže a.d.</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 person:</w:t>
            </w:r>
          </w:p>
          <w:p>
            <w:pPr>
              <w:suppressAutoHyphens w:val="true"/>
              <w:spacing w:before="0" w:after="0" w:line="240"/>
              <w:ind w:right="0" w:left="0" w:firstLine="0"/>
              <w:jc w:val="both"/>
              <w:rPr>
                <w:color w:val="auto"/>
                <w:spacing w:val="0"/>
                <w:position w:val="0"/>
                <w:sz w:val="22"/>
              </w:rPr>
            </w:pPr>
            <w:r>
              <w:rPr>
                <w:rFonts w:ascii="Arial" w:hAnsi="Arial" w:cs="Arial" w:eastAsia="Arial"/>
                <w:color w:val="auto"/>
                <w:spacing w:val="0"/>
                <w:position w:val="0"/>
                <w:sz w:val="22"/>
                <w:shd w:fill="auto" w:val="clear"/>
              </w:rPr>
              <w:t xml:space="preserve">Dragana Stojovi</w:t>
            </w:r>
            <w:r>
              <w:rPr>
                <w:rFonts w:ascii="Arial" w:hAnsi="Arial" w:cs="Arial" w:eastAsia="Arial"/>
                <w:color w:val="auto"/>
                <w:spacing w:val="0"/>
                <w:position w:val="0"/>
                <w:sz w:val="22"/>
                <w:shd w:fill="auto" w:val="clear"/>
              </w:rPr>
              <w:t xml:space="preserve">ć</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 </w:t>
            </w:r>
            <w:r>
              <w:rPr>
                <w:rFonts w:ascii="Arial" w:hAnsi="Arial" w:cs="Arial" w:eastAsia="Arial"/>
                <w:b/>
                <w:color w:val="auto"/>
                <w:spacing w:val="0"/>
                <w:position w:val="0"/>
                <w:sz w:val="22"/>
                <w:shd w:fill="auto" w:val="clear"/>
              </w:rPr>
              <w:t xml:space="preserve">Put Radomira Ivanovi</w:t>
            </w:r>
            <w:r>
              <w:rPr>
                <w:rFonts w:ascii="Arial" w:hAnsi="Arial" w:cs="Arial" w:eastAsia="Arial"/>
                <w:b/>
                <w:color w:val="auto"/>
                <w:spacing w:val="0"/>
                <w:position w:val="0"/>
                <w:sz w:val="22"/>
                <w:shd w:fill="auto" w:val="clear"/>
              </w:rPr>
              <w:t xml:space="preserve">ća br.2</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Postal No. </w:t>
            </w:r>
            <w:r>
              <w:rPr>
                <w:rFonts w:ascii="Arial" w:hAnsi="Arial" w:cs="Arial" w:eastAsia="Arial"/>
                <w:b/>
                <w:color w:val="auto"/>
                <w:spacing w:val="0"/>
                <w:position w:val="0"/>
                <w:sz w:val="22"/>
                <w:shd w:fill="auto" w:val="clear"/>
              </w:rPr>
              <w:t xml:space="preserve">81000</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 office: </w:t>
            </w:r>
            <w:r>
              <w:rPr>
                <w:rFonts w:ascii="Arial" w:hAnsi="Arial" w:cs="Arial" w:eastAsia="Arial"/>
                <w:b/>
                <w:color w:val="auto"/>
                <w:spacing w:val="0"/>
                <w:position w:val="0"/>
                <w:sz w:val="22"/>
                <w:shd w:fill="auto" w:val="clear"/>
              </w:rPr>
              <w:t xml:space="preserve">Podgorica</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Fiscal Ident.No.(Comp.Reg.No.).</w:t>
            </w:r>
            <w:r>
              <w:rPr>
                <w:rFonts w:ascii="Arial" w:hAnsi="Arial" w:cs="Arial" w:eastAsia="Arial"/>
                <w:b/>
                <w:color w:val="auto"/>
                <w:spacing w:val="0"/>
                <w:position w:val="0"/>
                <w:sz w:val="22"/>
                <w:shd w:fill="auto" w:val="clear"/>
              </w:rPr>
              <w:t xml:space="preserve">02016281</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w:t>
            </w:r>
            <w:r>
              <w:rPr>
                <w:rFonts w:ascii="Arial" w:hAnsi="Arial" w:cs="Arial" w:eastAsia="Arial"/>
                <w:b/>
                <w:color w:val="auto"/>
                <w:spacing w:val="0"/>
                <w:position w:val="0"/>
                <w:sz w:val="22"/>
                <w:shd w:fill="auto" w:val="clear"/>
              </w:rPr>
              <w:t xml:space="preserve">0038220 658 103</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Fax: </w:t>
            </w:r>
            <w:r>
              <w:rPr>
                <w:rFonts w:ascii="Arial" w:hAnsi="Arial" w:cs="Arial" w:eastAsia="Arial"/>
                <w:b/>
                <w:color w:val="auto"/>
                <w:spacing w:val="0"/>
                <w:position w:val="0"/>
                <w:sz w:val="22"/>
                <w:shd w:fill="auto" w:val="clear"/>
              </w:rPr>
              <w:t xml:space="preserve">00382 20 444 113</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E-mail:dragana.stojovic@plantaze.com</w:t>
            </w:r>
          </w:p>
          <w:p>
            <w:pPr>
              <w:suppressAutoHyphens w:val="true"/>
              <w:spacing w:before="0" w:after="0" w:line="240"/>
              <w:ind w:right="0" w:left="0" w:firstLine="0"/>
              <w:jc w:val="left"/>
              <w:rPr>
                <w:color w:val="auto"/>
                <w:spacing w:val="0"/>
                <w:position w:val="0"/>
                <w:sz w:val="22"/>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sz w:val="22"/>
              </w:rPr>
            </w:pPr>
            <w:r>
              <w:rPr>
                <w:rFonts w:ascii="Arial" w:hAnsi="Arial" w:cs="Arial" w:eastAsia="Arial"/>
                <w:color w:val="auto"/>
                <w:spacing w:val="0"/>
                <w:position w:val="0"/>
                <w:sz w:val="22"/>
                <w:shd w:fill="auto" w:val="clear"/>
              </w:rPr>
              <w:t xml:space="preserve">Webpage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www.plantaze.com</w:t>
              </w:r>
            </w:hyperlink>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II Subject of the procurement</w:t>
            </w:r>
          </w:p>
        </w:tc>
      </w:tr>
    </w:tbl>
    <w:p>
      <w:pPr>
        <w:suppressAutoHyphens w:val="true"/>
        <w:spacing w:before="0" w:after="200" w:line="276"/>
        <w:ind w:right="0" w:left="720" w:firstLine="0"/>
        <w:jc w:val="left"/>
        <w:rPr>
          <w:rFonts w:ascii="Arial" w:hAnsi="Arial" w:cs="Arial" w:eastAsia="Arial"/>
          <w:color w:val="auto"/>
          <w:spacing w:val="0"/>
          <w:position w:val="0"/>
          <w:sz w:val="22"/>
          <w:shd w:fill="auto" w:val="clear"/>
        </w:rPr>
      </w:pPr>
    </w:p>
    <w:p>
      <w:pPr>
        <w:suppressAutoHyphens w:val="true"/>
        <w:spacing w:before="0" w:after="200" w:line="276"/>
        <w:ind w:right="0" w:left="64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-Type of the public procurement subject</w:t>
      </w:r>
    </w:p>
    <w:p>
      <w:pPr>
        <w:suppressAutoHyphens w:val="true"/>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Goods</w:t>
      </w:r>
    </w:p>
    <w:p>
      <w:pPr>
        <w:suppressAutoHyphens w:val="true"/>
        <w:spacing w:before="0" w:after="200" w:line="276"/>
        <w:ind w:right="0" w:left="64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-Description</w:t>
      </w:r>
      <w:r>
        <w:rPr>
          <w:rFonts w:ascii="Calibri" w:hAnsi="Calibri" w:cs="Calibri" w:eastAsia="Calibri"/>
          <w:b/>
          <w:color w:val="auto"/>
          <w:spacing w:val="0"/>
          <w:position w:val="0"/>
          <w:sz w:val="22"/>
          <w:shd w:fill="auto" w:val="clear"/>
        </w:rPr>
        <w:t xml:space="preserve"> of </w:t>
      </w:r>
      <w:r>
        <w:rPr>
          <w:rFonts w:ascii="Times New Roman" w:hAnsi="Times New Roman" w:cs="Times New Roman" w:eastAsia="Times New Roman"/>
          <w:b/>
          <w:color w:val="auto"/>
          <w:spacing w:val="0"/>
          <w:position w:val="0"/>
          <w:sz w:val="24"/>
          <w:shd w:fill="auto" w:val="clear"/>
        </w:rPr>
        <w:t xml:space="preserve">the procurement subject: </w:t>
      </w: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Procurement of  wood alternatives for  wine correction</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III  Manner of the determination of the subject and assessed value of the procurement </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procurement subject is  procured: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a whole unit, assessed value without VAT in the amount of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85.000,00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IV           Conditions for taking part in the procurement procedure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a)Compulsory conditions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 bidder who meets the following requirements may take part in the  procurement procedure :</w:t>
      </w:r>
    </w:p>
    <w:p>
      <w:pPr>
        <w:numPr>
          <w:ilvl w:val="0"/>
          <w:numId w:val="47"/>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be registered with the competent public authority for the registration of the business entities; </w:t>
      </w:r>
    </w:p>
    <w:p>
      <w:pPr>
        <w:numPr>
          <w:ilvl w:val="0"/>
          <w:numId w:val="47"/>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prove that he or his legal representative has not been convicted by judgement absolute  for any criminal offence as members of the organized crime with the corruption, money laundry and fraud;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 of the fulfillment of the compulsory conditions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fulfillment of the compulsory conditions shall be proved by submitting the following proofs:</w:t>
      </w:r>
    </w:p>
    <w:p>
      <w:pPr>
        <w:numPr>
          <w:ilvl w:val="0"/>
          <w:numId w:val="4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on the registration with the competent public authority for the registration of the business entities with the data on the authorized persons of the bidder;</w:t>
      </w:r>
    </w:p>
    <w:p>
      <w:pPr>
        <w:numPr>
          <w:ilvl w:val="0"/>
          <w:numId w:val="4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by the competent authority, issued on the grounds of the criminal record which must not be older than 6 months by the day of public opening of the bids;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b1) </w:t>
      </w:r>
      <w:r>
        <w:rPr>
          <w:rFonts w:ascii="Times New Roman" w:hAnsi="Times New Roman" w:cs="Times New Roman" w:eastAsia="Times New Roman"/>
          <w:b/>
          <w:color w:val="auto"/>
          <w:spacing w:val="0"/>
          <w:position w:val="0"/>
          <w:sz w:val="24"/>
          <w:u w:val="single"/>
          <w:shd w:fill="auto" w:val="clear"/>
        </w:rPr>
        <w:t xml:space="preserve">professional-technical and human resources capacity</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Fulfillment of the conditions for </w:t>
      </w:r>
      <w:r>
        <w:rPr>
          <w:rFonts w:ascii="Times New Roman" w:hAnsi="Times New Roman" w:cs="Times New Roman" w:eastAsia="Times New Roman"/>
          <w:b/>
          <w:color w:val="auto"/>
          <w:spacing w:val="0"/>
          <w:position w:val="0"/>
          <w:sz w:val="24"/>
          <w:u w:val="single"/>
          <w:shd w:fill="auto" w:val="clear"/>
        </w:rPr>
        <w:t xml:space="preserve">professional-technical and human resources capacity </w:t>
      </w:r>
      <w:r>
        <w:rPr>
          <w:rFonts w:ascii="Times New Roman" w:hAnsi="Times New Roman" w:cs="Times New Roman" w:eastAsia="Times New Roman"/>
          <w:b/>
          <w:color w:val="auto"/>
          <w:spacing w:val="0"/>
          <w:position w:val="0"/>
          <w:sz w:val="24"/>
          <w:shd w:fill="auto" w:val="clear"/>
        </w:rPr>
        <w:t xml:space="preserve">in the procedure od procurement of the goods shall be proved by submission of the following proofs: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□measures for securing the quality management system:</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9001</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Bidder is ibliged to submit the proof that he is a holder of the valid international standard for quality management in the business organization.</w:t>
            </w:r>
          </w:p>
        </w:tc>
      </w:tr>
    </w:tbl>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Certificate of Food Safety (if the subject of the procurement is food):</w:t>
      </w:r>
    </w:p>
    <w:p>
      <w:pPr>
        <w:suppressAutoHyphens w:val="true"/>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ISO 22000 or HACCP</w:t>
      </w:r>
    </w:p>
    <w:p>
      <w:pPr>
        <w:suppressAutoHyphens w:val="true"/>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Bidder is obliged to provide the proof that he holds the international standard for food safety management.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Samples, descriptions, ie photographs of the goods that are the subject of the delivery, the authenticity of which the bidder is obliged to verify, if Procurer requests it: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-Technical sheet of the goods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-MSDS (safety sheet)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Declaration of the concerned goods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V Validity period of the bid </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Validity period of the bid is 60 days from the day of the public opening of the bids.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VI Time limit and place of execution of the Contract</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Time limit for the execution of the Contract</w:t>
      </w:r>
      <w:r>
        <w:rPr>
          <w:rFonts w:ascii="Times New Roman" w:hAnsi="Times New Roman" w:cs="Times New Roman" w:eastAsia="Times New Roman"/>
          <w:color w:val="000000"/>
          <w:spacing w:val="0"/>
          <w:position w:val="0"/>
          <w:sz w:val="24"/>
          <w:shd w:fill="auto" w:val="clear"/>
        </w:rPr>
        <w:t xml:space="preserve"> is 240 days  from the day of the conclusion of the Contract.</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Time limit for  the delivery of the goods must not be longer than 20 working days from the day of the written order.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Time limit for  the delivery:</w:t>
      </w:r>
      <w:r>
        <w:rPr>
          <w:rFonts w:ascii="Times New Roman" w:hAnsi="Times New Roman" w:cs="Times New Roman" w:eastAsia="Times New Roman"/>
          <w:color w:val="000000"/>
          <w:spacing w:val="0"/>
          <w:position w:val="0"/>
          <w:sz w:val="24"/>
          <w:shd w:fill="auto" w:val="clear"/>
        </w:rPr>
        <w:t xml:space="preserve"> delivery of the whole specified goods by the </w:t>
      </w:r>
      <w:r>
        <w:rPr>
          <w:rFonts w:ascii="Times New Roman" w:hAnsi="Times New Roman" w:cs="Times New Roman" w:eastAsia="Times New Roman"/>
          <w:b/>
          <w:color w:val="000000"/>
          <w:spacing w:val="0"/>
          <w:position w:val="0"/>
          <w:sz w:val="24"/>
          <w:shd w:fill="auto" w:val="clear"/>
        </w:rPr>
        <w:t xml:space="preserve">1st of August 2020</w:t>
      </w:r>
      <w:r>
        <w:rPr>
          <w:rFonts w:ascii="Times New Roman" w:hAnsi="Times New Roman" w:cs="Times New Roman" w:eastAsia="Times New Roman"/>
          <w:color w:val="000000"/>
          <w:spacing w:val="0"/>
          <w:position w:val="0"/>
          <w:sz w:val="24"/>
          <w:shd w:fill="auto" w:val="clear"/>
        </w:rPr>
        <w:t xml:space="preserve">, at the latest.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The place of the execution of the Contract</w:t>
      </w:r>
      <w:r>
        <w:rPr>
          <w:rFonts w:ascii="Times New Roman" w:hAnsi="Times New Roman" w:cs="Times New Roman" w:eastAsia="Times New Roman"/>
          <w:color w:val="000000"/>
          <w:spacing w:val="0"/>
          <w:position w:val="0"/>
          <w:sz w:val="24"/>
          <w:shd w:fill="auto" w:val="clear"/>
        </w:rPr>
        <w:t xml:space="preserve"> is Procurer’s warehouse Podgorica, Parity DAP Podgorica (Incoterms 2010)</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236" w:hRule="auto"/>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VII  Language of the bid</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w:t>
      </w:r>
      <w:r>
        <w:rPr>
          <w:rFonts w:ascii="Times New Roman" w:hAnsi="Times New Roman" w:cs="Times New Roman" w:eastAsia="Times New Roman"/>
          <w:color w:val="auto"/>
          <w:spacing w:val="0"/>
          <w:position w:val="0"/>
          <w:sz w:val="24"/>
          <w:shd w:fill="auto" w:val="clear"/>
        </w:rPr>
        <w:t xml:space="preserve">Montenegrin language and other language in official use in Montenegro in accordance with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Constitution and Law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English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636"/>
      </w:tblGrid>
      <w:tr>
        <w:trPr>
          <w:trHeight w:val="322" w:hRule="auto"/>
          <w:jc w:val="left"/>
        </w:trPr>
        <w:tc>
          <w:tcPr>
            <w:tcW w:w="9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12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VIII     The deadline and method of payment</w:t>
            </w:r>
          </w:p>
        </w:tc>
      </w:tr>
    </w:tbl>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Method of payment: by bank transfer by the submitted bank instructions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IX Time limit and place of submitting the bids and public opening of the bids </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shall be submitted on working days from 08:00  to  12:00  hrs, closing on the </w:t>
      </w:r>
      <w:r>
        <w:rPr>
          <w:rFonts w:ascii="Times New Roman" w:hAnsi="Times New Roman" w:cs="Times New Roman" w:eastAsia="Times New Roman"/>
          <w:b/>
          <w:color w:val="auto"/>
          <w:spacing w:val="0"/>
          <w:position w:val="0"/>
          <w:sz w:val="24"/>
          <w:shd w:fill="auto" w:val="clear"/>
        </w:rPr>
        <w:t xml:space="preserve">10th  of June 2020 by  11:00  hrs.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may be submitted: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directly, in person at the Procurer’s archive  to the following address: Put Radomira Ivanovi</w:t>
      </w:r>
      <w:r>
        <w:rPr>
          <w:rFonts w:ascii="Times New Roman" w:hAnsi="Times New Roman" w:cs="Times New Roman" w:eastAsia="Times New Roman"/>
          <w:color w:val="auto"/>
          <w:spacing w:val="0"/>
          <w:position w:val="0"/>
          <w:sz w:val="24"/>
          <w:shd w:fill="auto" w:val="clear"/>
        </w:rPr>
        <w:t xml:space="preserve">ća No.2, 81 000 Podgorica, Montenegro.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by registered mail with the advice of receipt to the following address: Put Radomira Ivanovi</w:t>
      </w:r>
      <w:r>
        <w:rPr>
          <w:rFonts w:ascii="Times New Roman" w:hAnsi="Times New Roman" w:cs="Times New Roman" w:eastAsia="Times New Roman"/>
          <w:color w:val="auto"/>
          <w:spacing w:val="0"/>
          <w:position w:val="0"/>
          <w:sz w:val="24"/>
          <w:shd w:fill="auto" w:val="clear"/>
        </w:rPr>
        <w:t xml:space="preserve">ća No.2, 81 000 Podgorica, Montenegro.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 opening of the bid, which may be attended by the authorized representatives of the bidders with enclosed power of attorney, signed by the authorized person, will be held on the  </w:t>
      </w:r>
      <w:r>
        <w:rPr>
          <w:rFonts w:ascii="Times New Roman" w:hAnsi="Times New Roman" w:cs="Times New Roman" w:eastAsia="Times New Roman"/>
          <w:b/>
          <w:color w:val="auto"/>
          <w:spacing w:val="0"/>
          <w:position w:val="0"/>
          <w:sz w:val="24"/>
          <w:shd w:fill="auto" w:val="clear"/>
        </w:rPr>
        <w:t xml:space="preserve">10th of June , 2020 at 12:00 hrs</w:t>
      </w:r>
      <w:r>
        <w:rPr>
          <w:rFonts w:ascii="Times New Roman" w:hAnsi="Times New Roman" w:cs="Times New Roman" w:eastAsia="Times New Roman"/>
          <w:color w:val="auto"/>
          <w:spacing w:val="0"/>
          <w:position w:val="0"/>
          <w:sz w:val="24"/>
          <w:shd w:fill="auto" w:val="clear"/>
        </w:rPr>
        <w:t xml:space="preserve">  in the premises of 13 jul-Plantaže a.d., located in Put Radomira Ivanovi</w:t>
      </w:r>
      <w:r>
        <w:rPr>
          <w:rFonts w:ascii="Times New Roman" w:hAnsi="Times New Roman" w:cs="Times New Roman" w:eastAsia="Times New Roman"/>
          <w:color w:val="auto"/>
          <w:spacing w:val="0"/>
          <w:position w:val="0"/>
          <w:sz w:val="24"/>
          <w:shd w:fill="auto" w:val="clear"/>
        </w:rPr>
        <w:t xml:space="preserve">ća  Str, No.2, 81 000 Podgorica, Montenegro.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123" w:type="dxa"/>
      </w:tblPr>
      <w:tblGrid>
        <w:gridCol w:w="9590"/>
      </w:tblGrid>
      <w:tr>
        <w:trPr>
          <w:trHeight w:val="291" w:hRule="auto"/>
          <w:jc w:val="left"/>
        </w:trPr>
        <w:tc>
          <w:tcPr>
            <w:tcW w:w="9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5"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X Criterium for the selection of the most favourable bid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lowest offered price                                                                         Score: 100 points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XI  Time limit for bringing a decision on the selection of the most favourable bid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decision on the selection of the most favourable bid will be made within 60 days from the day of the public opening of the bids.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31" w:type="dxa"/>
      </w:tblPr>
      <w:tblGrid>
        <w:gridCol w:w="9544"/>
      </w:tblGrid>
      <w:tr>
        <w:trPr>
          <w:trHeight w:val="322" w:hRule="auto"/>
          <w:jc w:val="left"/>
        </w:trPr>
        <w:tc>
          <w:tcPr>
            <w:tcW w:w="9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XII  Means of financial security of the Contract on Procurement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bidder, whose bid shall be selected as the most favourable with whom the Contract has been made for the first time, should deliver to Procurer , prior to the conclusion of the Contract the following: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-guarantee for good execution of the Contract in the amount of 5% of the Contract value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NOTE: REGARDING  A NEW BIDDER WITH WHOM HE HAS NOT COOPERATED SO FAR, PROCURER RETAINS THE RIGHT TO MAKE A CONTRACT ON SMALLER-TRIAL QUANTITY BECAUSE OF CAUTION AND SECURING PRODUCTION CONTINUITY!!!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TECHNICAL CHARACTERISTICS OR SPECIFICATIONS OF THE SUBJECT OF THE  PUBLIC PROCUREMENT, IE BILL OF MEASURES</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1206"/>
        <w:gridCol w:w="3319"/>
        <w:gridCol w:w="2552"/>
        <w:gridCol w:w="1232"/>
        <w:gridCol w:w="1446"/>
      </w:tblGrid>
      <w:tr>
        <w:trPr>
          <w:trHeight w:val="389" w:hRule="auto"/>
          <w:jc w:val="left"/>
        </w:trPr>
        <w:tc>
          <w:tcPr>
            <w:tcW w:w="1206" w:type="dxa"/>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Ord.No.</w:t>
            </w:r>
          </w:p>
        </w:tc>
        <w:tc>
          <w:tcPr>
            <w:tcW w:w="3319" w:type="dxa"/>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Description of the subject of the procurement, ie of the part of the subject of procurement</w:t>
            </w:r>
          </w:p>
        </w:tc>
        <w:tc>
          <w:tcPr>
            <w:tcW w:w="2552"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Essential characteristics of the subject of procurement concerning quality, performances and/or measures </w:t>
            </w:r>
          </w:p>
        </w:tc>
        <w:tc>
          <w:tcPr>
            <w:tcW w:w="1232" w:type="dxa"/>
            <w:tcBorders>
              <w:top w:val="single" w:color="000000" w:sz="4"/>
              <w:left w:val="single" w:color="000000" w:sz="4"/>
              <w:bottom w:val="single" w:color="000000" w:sz="4"/>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Unit of measure </w:t>
            </w:r>
          </w:p>
        </w:tc>
        <w:tc>
          <w:tcPr>
            <w:tcW w:w="1446" w:type="dxa"/>
            <w:tcBorders>
              <w:top w:val="single" w:color="000000" w:sz="8"/>
              <w:left w:val="single" w:color="000000" w:sz="4"/>
              <w:bottom w:val="single" w:color="000000" w:sz="8"/>
              <w:right w:val="single" w:color="000000" w:sz="8"/>
            </w:tcBorders>
            <w:shd w:color="auto" w:fill="d9d9d9"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Quantity </w:t>
            </w:r>
          </w:p>
        </w:tc>
      </w:tr>
      <w:tr>
        <w:trPr>
          <w:trHeight w:val="350" w:hRule="auto"/>
          <w:jc w:val="left"/>
        </w:trPr>
        <w:tc>
          <w:tcPr>
            <w:tcW w:w="1206" w:type="dxa"/>
            <w:tcBorders>
              <w:top w:val="single" w:color="000000" w:sz="0"/>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3319" w:type="dxa"/>
            <w:tcBorders>
              <w:top w:val="single" w:color="000000" w:sz="0"/>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Chips for alcohol fermentation </w:t>
            </w:r>
          </w:p>
        </w:tc>
        <w:tc>
          <w:tcPr>
            <w:tcW w:w="255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Size  2 mm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Oak  100% French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Drying 100 % natural lasting min.24 months.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Toasting , medium +</w:t>
            </w:r>
          </w:p>
          <w:p>
            <w:pPr>
              <w:suppressAutoHyphens w:val="true"/>
              <w:spacing w:before="0" w:after="0" w:line="240"/>
              <w:ind w:right="0" w:left="0" w:firstLine="0"/>
              <w:jc w:val="left"/>
              <w:rPr>
                <w:color w:val="auto"/>
                <w:spacing w:val="0"/>
                <w:position w:val="0"/>
              </w:rPr>
            </w:pPr>
          </w:p>
        </w:tc>
        <w:tc>
          <w:tcPr>
            <w:tcW w:w="123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kg</w:t>
            </w:r>
          </w:p>
          <w:p>
            <w:pPr>
              <w:suppressAutoHyphens w:val="true"/>
              <w:spacing w:before="0" w:after="0" w:line="240"/>
              <w:ind w:right="0" w:left="0" w:firstLine="0"/>
              <w:jc w:val="center"/>
              <w:rPr>
                <w:spacing w:val="0"/>
                <w:position w:val="0"/>
              </w:rPr>
            </w:pPr>
          </w:p>
        </w:tc>
        <w:tc>
          <w:tcPr>
            <w:tcW w:w="1446" w:type="dxa"/>
            <w:tcBorders>
              <w:top w:val="single" w:color="000000" w:sz="0"/>
              <w:left w:val="single" w:color="000000" w:sz="4"/>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11000</w:t>
            </w:r>
          </w:p>
        </w:tc>
      </w:tr>
      <w:tr>
        <w:trPr>
          <w:trHeight w:val="350" w:hRule="auto"/>
          <w:jc w:val="left"/>
        </w:trPr>
        <w:tc>
          <w:tcPr>
            <w:tcW w:w="1206" w:type="dxa"/>
            <w:tcBorders>
              <w:top w:val="single" w:color="000000" w:sz="0"/>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3319" w:type="dxa"/>
            <w:tcBorders>
              <w:top w:val="single" w:color="000000" w:sz="0"/>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Chips for aging </w:t>
            </w:r>
          </w:p>
        </w:tc>
        <w:tc>
          <w:tcPr>
            <w:tcW w:w="255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Size  4 do 40 mm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Oak  100%  French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Drying 100 % natural lasting 24 months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Toasting ,medium  +</w:t>
            </w:r>
          </w:p>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Packing of Product in up to 10 kgs – gusseted polypropylene bags </w:t>
            </w:r>
          </w:p>
        </w:tc>
        <w:tc>
          <w:tcPr>
            <w:tcW w:w="123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kg</w:t>
            </w:r>
          </w:p>
          <w:p>
            <w:pPr>
              <w:suppressAutoHyphens w:val="true"/>
              <w:spacing w:before="0" w:after="0" w:line="240"/>
              <w:ind w:right="0" w:left="0" w:firstLine="0"/>
              <w:jc w:val="center"/>
              <w:rPr>
                <w:spacing w:val="0"/>
                <w:position w:val="0"/>
              </w:rPr>
            </w:pPr>
          </w:p>
        </w:tc>
        <w:tc>
          <w:tcPr>
            <w:tcW w:w="1446" w:type="dxa"/>
            <w:tcBorders>
              <w:top w:val="single" w:color="000000" w:sz="0"/>
              <w:left w:val="single" w:color="000000" w:sz="4"/>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2000</w:t>
            </w:r>
          </w:p>
          <w:p>
            <w:pPr>
              <w:suppressAutoHyphens w:val="true"/>
              <w:spacing w:before="0" w:after="0" w:line="240"/>
              <w:ind w:right="0" w:left="0" w:firstLine="0"/>
              <w:jc w:val="center"/>
              <w:rPr>
                <w:spacing w:val="0"/>
                <w:position w:val="0"/>
              </w:rPr>
            </w:pPr>
          </w:p>
        </w:tc>
      </w:tr>
      <w:tr>
        <w:trPr>
          <w:trHeight w:val="350" w:hRule="auto"/>
          <w:jc w:val="left"/>
        </w:trPr>
        <w:tc>
          <w:tcPr>
            <w:tcW w:w="1206" w:type="dxa"/>
            <w:tcBorders>
              <w:top w:val="single" w:color="000000" w:sz="0"/>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w:t>
            </w:r>
          </w:p>
        </w:tc>
        <w:tc>
          <w:tcPr>
            <w:tcW w:w="3319" w:type="dxa"/>
            <w:tcBorders>
              <w:top w:val="single" w:color="000000" w:sz="0"/>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Segments</w:t>
            </w:r>
          </w:p>
        </w:tc>
        <w:tc>
          <w:tcPr>
            <w:tcW w:w="255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Oak 100% French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Drying 100 % natural lasting 24 months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Toasting medium  +,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Product packing (up to 10 kg) – gusseted polypropylene bags , packed into high resistent aluminium bags for food industry.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color w:val="auto"/>
                <w:spacing w:val="0"/>
                <w:position w:val="0"/>
              </w:rPr>
            </w:pPr>
          </w:p>
        </w:tc>
        <w:tc>
          <w:tcPr>
            <w:tcW w:w="123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kg</w:t>
            </w:r>
          </w:p>
          <w:p>
            <w:pPr>
              <w:suppressAutoHyphens w:val="true"/>
              <w:spacing w:before="0" w:after="0" w:line="240"/>
              <w:ind w:right="0" w:left="0" w:firstLine="0"/>
              <w:jc w:val="center"/>
              <w:rPr>
                <w:spacing w:val="0"/>
                <w:position w:val="0"/>
              </w:rPr>
            </w:pPr>
          </w:p>
        </w:tc>
        <w:tc>
          <w:tcPr>
            <w:tcW w:w="1446" w:type="dxa"/>
            <w:tcBorders>
              <w:top w:val="single" w:color="000000" w:sz="0"/>
              <w:left w:val="single" w:color="000000" w:sz="4"/>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      1500</w:t>
            </w:r>
          </w:p>
        </w:tc>
      </w:tr>
      <w:tr>
        <w:trPr>
          <w:trHeight w:val="350" w:hRule="auto"/>
          <w:jc w:val="left"/>
        </w:trPr>
        <w:tc>
          <w:tcPr>
            <w:tcW w:w="1206" w:type="dxa"/>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4</w:t>
            </w:r>
          </w:p>
        </w:tc>
        <w:tc>
          <w:tcPr>
            <w:tcW w:w="3319" w:type="dxa"/>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                         Staves </w:t>
            </w:r>
          </w:p>
        </w:tc>
        <w:tc>
          <w:tcPr>
            <w:tcW w:w="255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Oak  100% French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Thickness of the staves min 18 mm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Drying 100 % natural lasting  24 months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Toasting, medium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Product packing – in highly resistant aluminium bags for food industry .</w:t>
            </w:r>
          </w:p>
        </w:tc>
        <w:tc>
          <w:tcPr>
            <w:tcW w:w="123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pc</w:t>
            </w:r>
          </w:p>
          <w:p>
            <w:pPr>
              <w:suppressAutoHyphens w:val="true"/>
              <w:spacing w:before="0" w:after="0" w:line="240"/>
              <w:ind w:right="0" w:left="0" w:firstLine="0"/>
              <w:jc w:val="center"/>
              <w:rPr>
                <w:spacing w:val="0"/>
                <w:position w:val="0"/>
              </w:rPr>
            </w:pPr>
          </w:p>
        </w:tc>
        <w:tc>
          <w:tcPr>
            <w:tcW w:w="1446" w:type="dxa"/>
            <w:tcBorders>
              <w:top w:val="single" w:color="000000" w:sz="4"/>
              <w:left w:val="single" w:color="000000" w:sz="4"/>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4000</w:t>
            </w:r>
          </w:p>
          <w:p>
            <w:pPr>
              <w:suppressAutoHyphens w:val="true"/>
              <w:spacing w:before="0" w:after="0" w:line="240"/>
              <w:ind w:right="0" w:left="0" w:firstLine="0"/>
              <w:jc w:val="center"/>
              <w:rPr>
                <w:spacing w:val="0"/>
                <w:position w:val="0"/>
              </w:rPr>
            </w:pPr>
          </w:p>
        </w:tc>
      </w:tr>
      <w:tr>
        <w:trPr>
          <w:trHeight w:val="350" w:hRule="auto"/>
          <w:jc w:val="left"/>
        </w:trPr>
        <w:tc>
          <w:tcPr>
            <w:tcW w:w="1206" w:type="dxa"/>
            <w:tcBorders>
              <w:top w:val="single" w:color="000000" w:sz="4"/>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5</w:t>
            </w:r>
          </w:p>
        </w:tc>
        <w:tc>
          <w:tcPr>
            <w:tcW w:w="3319" w:type="dxa"/>
            <w:tcBorders>
              <w:top w:val="single" w:color="000000" w:sz="4"/>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                Oak chain </w:t>
            </w:r>
          </w:p>
        </w:tc>
        <w:tc>
          <w:tcPr>
            <w:tcW w:w="255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 characteristics: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Oak  100% French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Drying 100 % natural lasting  24 months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Toasting, medium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pcs in a series. Area 0,34 m</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equivalent 18% of the new oak(barrique  225 lit)</w:t>
            </w:r>
          </w:p>
          <w:p>
            <w:pPr>
              <w:suppressAutoHyphens w:val="true"/>
              <w:spacing w:before="0" w:after="0" w:line="240"/>
              <w:ind w:right="0" w:left="0" w:firstLine="0"/>
              <w:jc w:val="left"/>
              <w:rPr>
                <w:color w:val="auto"/>
                <w:spacing w:val="0"/>
                <w:position w:val="0"/>
              </w:rPr>
            </w:pPr>
          </w:p>
        </w:tc>
        <w:tc>
          <w:tcPr>
            <w:tcW w:w="1232"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pc</w:t>
            </w:r>
          </w:p>
        </w:tc>
        <w:tc>
          <w:tcPr>
            <w:tcW w:w="1446" w:type="dxa"/>
            <w:tcBorders>
              <w:top w:val="single" w:color="000000" w:sz="4"/>
              <w:left w:val="single" w:color="000000" w:sz="4"/>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250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Warranty time period: minimum 12 months from the day of delivery.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Guarantees of quality: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goods must be adequately packed in the original packages with manufacturer’s declaration with the packaging date and time limit before expiry, inprinted on it.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bidder is not the producer of the offered goods, he is obliged to provide the authorization of  the basic producer for the sales and distribution of the offered products on the territory of Montenegro.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x Manner of implementation of quality control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6"/>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delivery must be accompanied with the certificate analyses and safety sheets for each delivered product </w:t>
      </w:r>
    </w:p>
    <w:p>
      <w:pPr>
        <w:numPr>
          <w:ilvl w:val="0"/>
          <w:numId w:val="126"/>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of the Request for collecting the bids.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FORM OF THE BID WITH THE FORMS, PREPARED BY THE BIDDER </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COVER PAGE OF THE BID</w:t>
            </w:r>
          </w:p>
          <w:p>
            <w:pPr>
              <w:spacing w:before="0" w:after="0" w:line="240"/>
              <w:ind w:right="0" w:left="0" w:firstLine="0"/>
              <w:jc w:val="left"/>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(title of the Bidder)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Submits to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(title of Procurer)</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BID</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By the Request for Collection of the Bids No._________ dated from__________year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procurement of</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(description of the subject of procurement)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DATA ON THE BID AND BIDDER </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Title and main office of the Bidder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Fiscal Identification Number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VAT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Account No and title of the Bidder’s bank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Address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Telephone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Fax </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E-mail</w:t>
            </w: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15" w:hRule="auto"/>
          <w:jc w:val="left"/>
        </w:trPr>
        <w:tc>
          <w:tcPr>
            <w:tcW w:w="47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Entity/-ies authorized for signing the financial part of the bid and documents in the bid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          (Name, surname and function)</w:t>
            </w:r>
          </w:p>
        </w:tc>
      </w:tr>
      <w:tr>
        <w:trPr>
          <w:trHeight w:val="645" w:hRule="auto"/>
          <w:jc w:val="left"/>
        </w:trPr>
        <w:tc>
          <w:tcPr>
            <w:tcW w:w="47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                              (signature)</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Name and surname of the entity in charge for information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FINANCIAL  PART OF THE BID </w:t>
            </w:r>
          </w:p>
          <w:p>
            <w:pPr>
              <w:spacing w:before="0" w:after="0" w:line="240"/>
              <w:ind w:right="0" w:left="0" w:firstLine="0"/>
              <w:jc w:val="left"/>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tbl>
      <w:tblPr/>
      <w:tblGrid>
        <w:gridCol w:w="1037"/>
        <w:gridCol w:w="1037"/>
        <w:gridCol w:w="1526"/>
        <w:gridCol w:w="990"/>
        <w:gridCol w:w="1135"/>
        <w:gridCol w:w="945"/>
        <w:gridCol w:w="1080"/>
        <w:gridCol w:w="2550"/>
        <w:gridCol w:w="1036"/>
        <w:gridCol w:w="1135"/>
      </w:tblGrid>
      <w:tr>
        <w:trPr>
          <w:trHeight w:val="372" w:hRule="auto"/>
          <w:jc w:val="left"/>
        </w:trPr>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Ord.No.</w:t>
            </w:r>
          </w:p>
        </w:tc>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description of the subject  </w:t>
            </w:r>
          </w:p>
        </w:tc>
        <w:tc>
          <w:tcPr>
            <w:tcW w:w="1526" w:type="dxa"/>
            <w:tcBorders>
              <w:top w:val="single" w:color="000000" w:sz="8"/>
              <w:left w:val="single" w:color="000000" w:sz="4"/>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essential characteristics of the offered subject of procurement </w:t>
            </w:r>
          </w:p>
        </w:tc>
        <w:tc>
          <w:tcPr>
            <w:tcW w:w="99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measure unit</w:t>
            </w:r>
          </w:p>
        </w:tc>
        <w:tc>
          <w:tcPr>
            <w:tcW w:w="2080" w:type="dxa"/>
            <w:gridSpan w:val="2"/>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quantity </w:t>
            </w:r>
          </w:p>
        </w:tc>
        <w:tc>
          <w:tcPr>
            <w:tcW w:w="108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unit price without VAT </w:t>
            </w:r>
          </w:p>
        </w:tc>
        <w:tc>
          <w:tcPr>
            <w:tcW w:w="2550" w:type="dxa"/>
            <w:tcBorders>
              <w:top w:val="single" w:color="000000" w:sz="4"/>
              <w:left w:val="single" w:color="000000" w:sz="4"/>
              <w:bottom w:val="single" w:color="000000" w:sz="4"/>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total amount without VAT </w:t>
            </w: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2</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3</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05" w:hRule="auto"/>
          <w:jc w:val="left"/>
        </w:trPr>
        <w:tc>
          <w:tcPr>
            <w:tcW w:w="5725" w:type="dxa"/>
            <w:gridSpan w:val="5"/>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Total price without VAT   </w:t>
            </w:r>
          </w:p>
          <w:p>
            <w:pPr>
              <w:spacing w:before="0" w:after="0" w:line="240"/>
              <w:ind w:right="0" w:left="0" w:firstLine="0"/>
              <w:jc w:val="left"/>
              <w:rPr>
                <w:spacing w:val="0"/>
                <w:position w:val="0"/>
              </w:rPr>
            </w:pPr>
          </w:p>
        </w:tc>
        <w:tc>
          <w:tcPr>
            <w:tcW w:w="6746" w:type="dxa"/>
            <w:gridSpan w:val="5"/>
            <w:tcBorders>
              <w:top w:val="single" w:color="000000" w:sz="8"/>
              <w:left w:val="single" w:color="000000" w:sz="8"/>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w:t>
            </w:r>
          </w:p>
        </w:tc>
      </w:tr>
      <w:tr>
        <w:trPr>
          <w:trHeight w:val="18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by numbers</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5725" w:type="dxa"/>
            <w:gridSpan w:val="5"/>
            <w:tcBorders>
              <w:top w:val="single" w:color="000000" w:sz="4"/>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by letters</w:t>
            </w:r>
          </w:p>
        </w:tc>
        <w:tc>
          <w:tcPr>
            <w:tcW w:w="6746" w:type="dxa"/>
            <w:gridSpan w:val="5"/>
            <w:tcBorders>
              <w:top w:val="single" w:color="000000" w:sz="4"/>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Conditions of the Bid :</w:t>
      </w:r>
    </w:p>
    <w:tbl>
      <w:tblPr/>
      <w:tblGrid>
        <w:gridCol w:w="4390"/>
        <w:gridCol w:w="5143"/>
      </w:tblGrid>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266" w:hanging="266"/>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Time limit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Place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Manner and time schedule of delivery/execution</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Warranty period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Guarantees of quality</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Time limit for payment</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Method of payment</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Validity period of bid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39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Authorised entity of the Bidder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(name, surname and function)</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_____________________________________       </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(signature by own hand)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PLACE OF SEAL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PROOFS OF THE FULFILLMENT OF MANDATORY CONDITIONS FOR PARTICIPATION IN THE PROCEDURE OF PUBLIC COMPETITION </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submit: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registration, issued by the body, competent for the registration of the business companies with the data on the authorized persons of the Bidder;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855"/>
      </w:tblGrid>
      <w:tr>
        <w:trPr>
          <w:trHeight w:val="960" w:hRule="auto"/>
          <w:jc w:val="left"/>
        </w:trPr>
        <w:tc>
          <w:tcPr>
            <w:tcW w:w="9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330" w:firstLine="0"/>
              <w:jc w:val="both"/>
              <w:rPr>
                <w:color w:val="auto"/>
                <w:spacing w:val="0"/>
                <w:position w:val="0"/>
              </w:rPr>
            </w:pPr>
            <w:r>
              <w:rPr>
                <w:rFonts w:ascii="Times New Roman" w:hAnsi="Times New Roman" w:cs="Times New Roman" w:eastAsia="Times New Roman"/>
                <w:b/>
                <w:color w:val="auto"/>
                <w:spacing w:val="0"/>
                <w:position w:val="0"/>
                <w:sz w:val="20"/>
                <w:shd w:fill="auto" w:val="clear"/>
              </w:rPr>
              <w:t xml:space="preserve">PROOFS ON FULFILLMENT OF THE PROFESSIONAL- TECHNICAL AND HUMAN RESOURCES CAPABILITY</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be enclosed: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□measures for securing the quality management system:</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9001</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Bidder is ibliged to submit the proof that he is a holder of the valid international standard for quality management in the business organization.</w:t>
            </w:r>
          </w:p>
        </w:tc>
      </w:tr>
    </w:tbl>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Certificate of Food Safety (if the subject of the procurement is food):</w:t>
      </w:r>
    </w:p>
    <w:tbl>
      <w:tblPr/>
      <w:tblGrid>
        <w:gridCol w:w="9697"/>
      </w:tblGrid>
      <w:tr>
        <w:trPr>
          <w:trHeight w:val="1153" w:hRule="auto"/>
          <w:jc w:val="left"/>
        </w:trPr>
        <w:tc>
          <w:tcPr>
            <w:tcW w:w="96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76"/>
              <w:ind w:right="0" w:left="23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ISO 22000 or HACCP</w:t>
            </w:r>
          </w:p>
          <w:p>
            <w:pPr>
              <w:suppressAutoHyphens w:val="true"/>
              <w:spacing w:before="0" w:after="200" w:line="276"/>
              <w:ind w:right="0" w:left="230" w:firstLine="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Bidder is obliged to provide the proof that he holds the international standard for food safety management.</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Samples, descriptions, ie photographs of the goods that are the subject of the delivery, the authenticity of which the bidder is obliged to verify, if Procurer requests 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-Technical sheet of the goods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-MSDS (safety sheet)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Declaration of the concerned goods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INSTRUCTIONS TO THE BIDDERS FOR MAKING AND SUBMITTING THE BIDS </w:t>
            </w:r>
          </w:p>
          <w:p>
            <w:pPr>
              <w:suppressAutoHyphens w:val="true"/>
              <w:spacing w:before="0" w:after="0" w:line="240"/>
              <w:ind w:right="0" w:left="0" w:firstLine="0"/>
              <w:jc w:val="both"/>
              <w:rPr>
                <w:color w:val="auto"/>
                <w:spacing w:val="0"/>
                <w:position w:val="0"/>
              </w:rPr>
            </w:pP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Preparation of the bid</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makes and submits the bid in compliance with this request for taking part in the procurement procedure.</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submission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delivered in the appropriate, closed envelope (an envelope, box and similar). It is on one part of the envelope that the title and main office of the Procurer, number of the Request for Collection of the Bids and the text with the inscription: ‘Do not open before the public opening of the bids’ should be written, and on the other part of the envelope, the title, main office and the address of the Bidder should be written.</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Offer shall be considered correct only if:</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All specified products, requested by the Request for Collecting the Bids, are offered.</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stating the offered price</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submits the bid with the price (-s), expressed in EUR, without VAT, such as: unit price, quantity and total financial amount for the offered goods.</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costs and discounts, concerning the total offered price are included in the offered price.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Offered price/ -es  is/are  expressed for the whole subject of the procurement and if the subject of the procurement is determined by lots for each lot, for which the offer is submitted, the financial part of the offer is submitted, respectively. </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Due time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considered submitted in due time if it is delivered to the Procurer prior to the expiry of the time limit, provided for submitting the bids, stipulated by this Request.</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Recommendation to the bidders </w:t>
      </w:r>
      <w:r>
        <w:rPr>
          <w:rFonts w:ascii="Times New Roman" w:hAnsi="Times New Roman" w:cs="Times New Roman" w:eastAsia="Times New Roman"/>
          <w:color w:val="auto"/>
          <w:spacing w:val="0"/>
          <w:position w:val="0"/>
          <w:sz w:val="24"/>
          <w:shd w:fill="auto" w:val="clear"/>
        </w:rPr>
        <w:t xml:space="preserve">A bid should be prepared as a single compound and each filled page of the bid should be numbered, signed and sealed. </w:t>
      </w: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7">
    <w:abstractNumId w:val="12"/>
  </w:num>
  <w:num w:numId="49">
    <w:abstractNumId w:val="6"/>
  </w:num>
  <w:num w:numId="12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plantaze.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